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Bianco caldo antracite</w:t>
      </w:r>
    </w:p>
    <w:p/>
    <w:p>
      <w:pPr/>
      <w:r>
        <w:rPr/>
        <w:t xml:space="preserve">Dimensioni (Ø x H): 193 x 69 mm; Con lampadina: Sì, sistema LED STEINEL; Con rilevatore di movimento: Sì; Garanzia del produttore: 5 anni; Impostazioni tramite: Bluetooth, App; Con telecomando: No; Variante: Bianco caldo antracite; VPE1, EAN: 4007841085315; Applicazione, luogo: Interni; Applicazione, locale: corridoio / pianerottolo, locale multiuso / di servizio, magazzino, cucinette, vano scala, spogliatoi, WC / docce; colore: antracite; incl. foglio con numero civico: No; Luogo di montaggio: soffitto, Parete; Montaggio: In superficie, Soffitto; Resistenza agli urti: IK10; Grado di protezione: IP54; Classe di protezione: II; Temperatura ambiente: da -20 fino a 40 °C; Materiale dell'involucro: Alluminio; Materiale della copertura: PC opalina; Allacciamento alla rete: 220 – 240 V / 50 – 60 Hz; Altezza di montaggio max.: 4,00 m; Tecnica ad alta frequenza: 5,8 GHz;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1095 lm; Efficienza totale del prodotto: 102,3 lm/W; Temperatura di colore: 3000 K; Scostamento cromatico LED: SDCM3; Lampadina sostituibile: LED non sostituibile; Zoccolo: senza; Sistema di raffreddamento LED: Passive Thermo Control; Accensione graduale della luce: Sì; Luce continua: commutabile; Funzioni: Connessione a sistemi di batterie centrali, Richiamo di scenari luminosi programmati, Sensore di movimento, Funzione DIM, Tempo di dissolvenza regolabile quando si accende e si spegne, Modo semiautomatico/automatico, Funzione di gruppo vicino, Comunicazione criptata, Timer; Regolazione crepuscolare: 2 – 2000 lx; Regolazione del periodo di accensione: 10 sec – 60 min; Funzione luce di base: Sì; Funzione luce di base tempo: 1-60 min; Luce principale regolabile: 0 - 100 %; Regolazione crepuscolare Teach: Sì; Collegamento in rete: Sì; Tipo di collegamento in rete: master/master; Collegamento in rete via: Bluetooth Mesh; Durata del LED secondo IEC-62717 (L70): &gt; 60.000 Std.; Funzione luce di base in percentuale: 0 – 100 %; Potenza: 10,7 W; Indice di resa cromatica CRI: = 80; Angolo di apertura: 160 °;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A10 SC Bianco caldo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2025-04-02T01:06:57+02:00</dcterms:created>
  <dcterms:modified xsi:type="dcterms:W3CDTF">2025-04-02T01:06:57+02:00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